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9" w:rsidRPr="00CA3089" w:rsidRDefault="00B63806" w:rsidP="002663AE">
      <w:pPr>
        <w:tabs>
          <w:tab w:val="left" w:pos="120"/>
        </w:tabs>
        <w:ind w:left="-720" w:right="-1152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 xml:space="preserve">61 Endicott Street, </w:t>
                            </w:r>
                            <w:r w:rsidR="00951759">
                              <w:rPr>
                                <w:rFonts w:ascii="Georgia" w:hAnsi="Georgia"/>
                                <w:sz w:val="24"/>
                              </w:rPr>
                              <w:t xml:space="preserve">Building #34, </w:t>
                            </w: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Norwood, MA 02062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(781) 762-3681 fax: (781) 769-6436</w:t>
                            </w:r>
                          </w:p>
                          <w:p w:rsidR="00C72754" w:rsidRPr="00020FBA" w:rsidRDefault="002C45CF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www.NorfolkCountyM</w:t>
                            </w:r>
                            <w:r w:rsidR="00C72754" w:rsidRPr="00020FBA">
                              <w:rPr>
                                <w:rFonts w:ascii="Georgia" w:hAnsi="Georgia"/>
                                <w:sz w:val="24"/>
                              </w:rPr>
                              <w:t>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6dhQIAABE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" stroked="f">
                <v:textbox>
                  <w:txbxContent>
                    <w:p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 xml:space="preserve">61 Endicott Street, </w:t>
                      </w:r>
                      <w:r w:rsidR="00951759">
                        <w:rPr>
                          <w:rFonts w:ascii="Georgia" w:hAnsi="Georgia"/>
                          <w:sz w:val="24"/>
                        </w:rPr>
                        <w:t xml:space="preserve">Building #34, </w:t>
                      </w:r>
                      <w:r w:rsidRPr="00020FBA">
                        <w:rPr>
                          <w:rFonts w:ascii="Georgia" w:hAnsi="Georgia"/>
                          <w:sz w:val="24"/>
                        </w:rPr>
                        <w:t>Norwood, MA 02062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>(781) 762-3681 fax: (781) 769-6436</w:t>
                      </w:r>
                    </w:p>
                    <w:p w:rsidR="00C72754" w:rsidRPr="00020FBA" w:rsidRDefault="002C45CF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www.NorfolkCountyM</w:t>
                      </w:r>
                      <w:r w:rsidR="00C72754" w:rsidRPr="00020FBA">
                        <w:rPr>
                          <w:rFonts w:ascii="Georgia" w:hAnsi="Georgia"/>
                          <w:sz w:val="24"/>
                        </w:rPr>
                        <w:t>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1F0054" w:rsidRPr="00CA3089" w:rsidRDefault="00B63806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2" w:rsidRPr="00020FBA" w:rsidRDefault="00BB2D8D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>
                                <v:rect id="_x0000_i1025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L. Chapell     Norman P. Jacques     Maureen P. MacEachern     Linda R. Shea     Richard J. Pollack, PhD</w: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TThgIAABc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" stroked="f">
                <v:textbox>
                  <w:txbxContent>
                    <w:p w:rsidR="00877C72" w:rsidRPr="00020FBA" w:rsidRDefault="00AC09BF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>
                          <v:rect id="_x0000_i1025" style="width:597.85pt;height:1.5pt" o:hrpct="940" o:hralign="center" o:hrstd="t" o:hrnoshade="t" o:hr="t" fillcolor="black" stroked="f"/>
                        </w:pic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L. Chapell     Norman P. Jacques     Maureen P. MacEachern     Linda R. Shea     Richard J. Pollack, PhD</w: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:rsidR="00B1773E" w:rsidRPr="00CA3089" w:rsidRDefault="00B63806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" stroked="f">
                <v:textbox>
                  <w:txbxContent>
                    <w:p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806" w:rsidRPr="00020FBA" w:rsidRDefault="00B63806" w:rsidP="00B63806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:rsidR="00DB6621" w:rsidRPr="00020FBA" w:rsidRDefault="00DB66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" stroked="f">
                <v:textbox>
                  <w:txbxContent>
                    <w:p w:rsidR="00B63806" w:rsidRPr="00020FBA" w:rsidRDefault="00B63806" w:rsidP="00B63806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:rsidR="00DB6621" w:rsidRPr="00020FBA" w:rsidRDefault="00DB66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:rsidR="00CA3089" w:rsidRPr="00CA3089" w:rsidRDefault="00CA3089" w:rsidP="00CA3089">
      <w:pPr>
        <w:ind w:right="-720"/>
        <w:jc w:val="center"/>
        <w:rPr>
          <w:rFonts w:ascii="Georgia" w:hAnsi="Georgia"/>
        </w:rPr>
      </w:pPr>
    </w:p>
    <w:p w:rsidR="00E30027" w:rsidRDefault="00E30027" w:rsidP="00E30027">
      <w:pPr>
        <w:ind w:right="-720"/>
        <w:rPr>
          <w:rFonts w:ascii="Georgia" w:hAnsi="Georgia"/>
          <w:b/>
          <w:sz w:val="40"/>
          <w:szCs w:val="40"/>
        </w:rPr>
      </w:pPr>
    </w:p>
    <w:p w:rsidR="005F76BD" w:rsidRDefault="005F76BD" w:rsidP="00E30027">
      <w:pPr>
        <w:ind w:right="-72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Norfolk County Mosquito Control District</w:t>
      </w:r>
      <w:r w:rsidR="00F812FA">
        <w:rPr>
          <w:rFonts w:ascii="Georgia" w:hAnsi="Georgia"/>
          <w:b/>
          <w:sz w:val="36"/>
          <w:szCs w:val="36"/>
        </w:rPr>
        <w:t>:</w:t>
      </w:r>
    </w:p>
    <w:p w:rsidR="00205CBF" w:rsidRDefault="005F76BD" w:rsidP="00E30027">
      <w:pPr>
        <w:ind w:right="-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6"/>
          <w:szCs w:val="36"/>
        </w:rPr>
        <w:t xml:space="preserve"> </w:t>
      </w:r>
      <w:r w:rsidRPr="00604D4F">
        <w:rPr>
          <w:rFonts w:ascii="Georgia" w:hAnsi="Georgia"/>
          <w:b/>
          <w:sz w:val="32"/>
          <w:szCs w:val="32"/>
        </w:rPr>
        <w:t>Nar</w:t>
      </w:r>
      <w:r w:rsidR="008E1BA0">
        <w:rPr>
          <w:rFonts w:ascii="Georgia" w:hAnsi="Georgia"/>
          <w:b/>
          <w:sz w:val="32"/>
          <w:szCs w:val="32"/>
        </w:rPr>
        <w:t>rative Memo H</w:t>
      </w:r>
      <w:r w:rsidR="00814874">
        <w:rPr>
          <w:rFonts w:ascii="Georgia" w:hAnsi="Georgia"/>
          <w:b/>
          <w:sz w:val="32"/>
          <w:szCs w:val="32"/>
        </w:rPr>
        <w:t xml:space="preserve">ighlighting </w:t>
      </w:r>
      <w:r w:rsidR="00205CBF">
        <w:rPr>
          <w:rFonts w:ascii="Georgia" w:hAnsi="Georgia"/>
          <w:b/>
          <w:sz w:val="32"/>
          <w:szCs w:val="32"/>
        </w:rPr>
        <w:t xml:space="preserve">Justification </w:t>
      </w:r>
    </w:p>
    <w:p w:rsidR="00AC59B1" w:rsidRPr="00604D4F" w:rsidRDefault="005F76BD" w:rsidP="00E30027">
      <w:pPr>
        <w:ind w:right="-720"/>
        <w:jc w:val="center"/>
        <w:rPr>
          <w:rFonts w:ascii="Georgia" w:hAnsi="Georgia"/>
          <w:b/>
          <w:sz w:val="32"/>
          <w:szCs w:val="32"/>
        </w:rPr>
      </w:pPr>
      <w:proofErr w:type="gramStart"/>
      <w:r w:rsidRPr="00604D4F">
        <w:rPr>
          <w:rFonts w:ascii="Georgia" w:hAnsi="Georgia"/>
          <w:b/>
          <w:sz w:val="32"/>
          <w:szCs w:val="32"/>
        </w:rPr>
        <w:t>of</w:t>
      </w:r>
      <w:proofErr w:type="gramEnd"/>
      <w:r w:rsidRPr="00604D4F">
        <w:rPr>
          <w:rFonts w:ascii="Georgia" w:hAnsi="Georgia"/>
          <w:b/>
          <w:sz w:val="32"/>
          <w:szCs w:val="32"/>
        </w:rPr>
        <w:t xml:space="preserve"> the</w:t>
      </w:r>
      <w:r w:rsidR="00E30027" w:rsidRPr="00604D4F">
        <w:rPr>
          <w:rFonts w:ascii="Georgia" w:hAnsi="Georgia"/>
          <w:b/>
          <w:sz w:val="32"/>
          <w:szCs w:val="32"/>
        </w:rPr>
        <w:t xml:space="preserve"> </w:t>
      </w:r>
      <w:r w:rsidR="001F381E" w:rsidRPr="00604D4F">
        <w:rPr>
          <w:rFonts w:ascii="Georgia" w:hAnsi="Georgia"/>
          <w:b/>
          <w:sz w:val="32"/>
          <w:szCs w:val="32"/>
        </w:rPr>
        <w:t xml:space="preserve">FY </w:t>
      </w:r>
      <w:r w:rsidR="00415584">
        <w:rPr>
          <w:rFonts w:ascii="Georgia" w:hAnsi="Georgia"/>
          <w:b/>
          <w:sz w:val="32"/>
          <w:szCs w:val="32"/>
        </w:rPr>
        <w:t>2022</w:t>
      </w:r>
      <w:r w:rsidR="00BB3FBB" w:rsidRPr="00604D4F">
        <w:rPr>
          <w:rFonts w:ascii="Georgia" w:hAnsi="Georgia"/>
          <w:b/>
          <w:sz w:val="32"/>
          <w:szCs w:val="32"/>
        </w:rPr>
        <w:t xml:space="preserve"> Proposed Budget</w:t>
      </w:r>
      <w:r w:rsidR="008E1BA0">
        <w:rPr>
          <w:rFonts w:ascii="Georgia" w:hAnsi="Georgia"/>
          <w:b/>
          <w:sz w:val="32"/>
          <w:szCs w:val="32"/>
        </w:rPr>
        <w:t xml:space="preserve"> Increase over 2.5%</w:t>
      </w:r>
      <w:r w:rsidR="00BB3FBB" w:rsidRPr="00604D4F">
        <w:rPr>
          <w:rFonts w:ascii="Georgia" w:hAnsi="Georgia"/>
          <w:b/>
          <w:sz w:val="32"/>
          <w:szCs w:val="32"/>
        </w:rPr>
        <w:t>.</w:t>
      </w:r>
    </w:p>
    <w:p w:rsidR="00AC59B1" w:rsidRPr="00604D4F" w:rsidRDefault="00BB2D8D" w:rsidP="00AC59B1">
      <w:pPr>
        <w:ind w:right="-7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January,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2021</w:t>
      </w:r>
    </w:p>
    <w:p w:rsidR="003209DA" w:rsidRPr="00AC59B1" w:rsidRDefault="003209DA" w:rsidP="00AC59B1">
      <w:pPr>
        <w:ind w:right="-720"/>
        <w:jc w:val="center"/>
        <w:rPr>
          <w:rFonts w:ascii="Georgia" w:hAnsi="Georgia"/>
          <w:b/>
          <w:sz w:val="32"/>
          <w:szCs w:val="32"/>
        </w:rPr>
      </w:pPr>
    </w:p>
    <w:p w:rsidR="00340D41" w:rsidRDefault="00340D41" w:rsidP="002663AE">
      <w:pPr>
        <w:tabs>
          <w:tab w:val="left" w:pos="4665"/>
        </w:tabs>
        <w:ind w:right="-720"/>
        <w:rPr>
          <w:rFonts w:ascii="Georgia" w:hAnsi="Georgia"/>
        </w:rPr>
      </w:pPr>
    </w:p>
    <w:p w:rsidR="002773F5" w:rsidRDefault="00415584" w:rsidP="002663AE">
      <w:pPr>
        <w:tabs>
          <w:tab w:val="left" w:pos="4665"/>
        </w:tabs>
        <w:ind w:right="-720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  <w:u w:val="single"/>
        </w:rPr>
        <w:t>FY 2022</w:t>
      </w:r>
      <w:r w:rsidR="00340D41" w:rsidRPr="00340D41">
        <w:rPr>
          <w:rFonts w:ascii="Georgia" w:hAnsi="Georgia"/>
          <w:b/>
          <w:sz w:val="28"/>
          <w:szCs w:val="28"/>
          <w:u w:val="single"/>
        </w:rPr>
        <w:t>:</w:t>
      </w:r>
      <w:r w:rsidR="00340D41">
        <w:rPr>
          <w:rFonts w:ascii="Georgia" w:hAnsi="Georgia"/>
        </w:rPr>
        <w:t xml:space="preserve"> </w:t>
      </w:r>
      <w:r w:rsidR="001D3AD7">
        <w:rPr>
          <w:rFonts w:ascii="Georgia" w:hAnsi="Georgia"/>
        </w:rPr>
        <w:t xml:space="preserve">The </w:t>
      </w:r>
      <w:r w:rsidR="0046306F">
        <w:rPr>
          <w:rFonts w:ascii="Georgia" w:hAnsi="Georgia"/>
        </w:rPr>
        <w:t xml:space="preserve">Norfolk County Mosquito Control </w:t>
      </w:r>
      <w:r w:rsidR="002773F5">
        <w:rPr>
          <w:rFonts w:ascii="Georgia" w:hAnsi="Georgia"/>
        </w:rPr>
        <w:t>District is proposing a</w:t>
      </w:r>
      <w:r>
        <w:rPr>
          <w:rFonts w:ascii="Georgia" w:hAnsi="Georgia"/>
        </w:rPr>
        <w:t>n FY 2022</w:t>
      </w:r>
      <w:r w:rsidR="006318D5">
        <w:rPr>
          <w:rFonts w:ascii="Georgia" w:hAnsi="Georgia"/>
        </w:rPr>
        <w:t xml:space="preserve"> </w:t>
      </w:r>
      <w:r w:rsidR="00D8713E">
        <w:rPr>
          <w:rFonts w:ascii="Georgia" w:hAnsi="Georgia"/>
        </w:rPr>
        <w:t>3</w:t>
      </w:r>
      <w:r>
        <w:rPr>
          <w:rFonts w:ascii="Georgia" w:hAnsi="Georgia"/>
        </w:rPr>
        <w:t>.0% budget increase over FY2021</w:t>
      </w:r>
      <w:r w:rsidR="00F812FA">
        <w:rPr>
          <w:rFonts w:ascii="Georgia" w:hAnsi="Georgia"/>
        </w:rPr>
        <w:t>, to</w:t>
      </w:r>
      <w:r w:rsidR="007C6B74">
        <w:rPr>
          <w:rFonts w:ascii="Georgia" w:hAnsi="Georgia"/>
        </w:rPr>
        <w:t xml:space="preserve"> </w:t>
      </w:r>
      <w:r w:rsidR="0046306F">
        <w:rPr>
          <w:rFonts w:ascii="Georgia" w:hAnsi="Georgia"/>
        </w:rPr>
        <w:t>$</w:t>
      </w:r>
      <w:r>
        <w:rPr>
          <w:rFonts w:ascii="Georgia" w:hAnsi="Georgia"/>
        </w:rPr>
        <w:t>2,061,678</w:t>
      </w:r>
    </w:p>
    <w:p w:rsidR="002773F5" w:rsidRDefault="002773F5" w:rsidP="002663AE">
      <w:pPr>
        <w:tabs>
          <w:tab w:val="left" w:pos="4665"/>
        </w:tabs>
        <w:ind w:right="-720"/>
        <w:rPr>
          <w:rFonts w:ascii="Georgia" w:hAnsi="Georgia"/>
        </w:rPr>
      </w:pPr>
    </w:p>
    <w:p w:rsidR="0059400F" w:rsidRDefault="0046306F" w:rsidP="002663AE">
      <w:pPr>
        <w:tabs>
          <w:tab w:val="left" w:pos="4665"/>
        </w:tabs>
        <w:ind w:right="-720"/>
        <w:rPr>
          <w:rFonts w:ascii="Georgia" w:hAnsi="Georgia"/>
        </w:rPr>
      </w:pPr>
      <w:r>
        <w:rPr>
          <w:rFonts w:ascii="Georgia" w:hAnsi="Georgia"/>
        </w:rPr>
        <w:t>Primary factors in this proposed</w:t>
      </w:r>
      <w:r w:rsidR="007C6B74">
        <w:rPr>
          <w:rFonts w:ascii="Georgia" w:hAnsi="Georgia"/>
        </w:rPr>
        <w:t xml:space="preserve"> budget increase are as follows.</w:t>
      </w:r>
    </w:p>
    <w:p w:rsidR="0059400F" w:rsidRPr="00211C98" w:rsidRDefault="0059400F" w:rsidP="00211C98">
      <w:pPr>
        <w:rPr>
          <w:rFonts w:ascii="Georgia" w:hAnsi="Georgia"/>
        </w:rPr>
      </w:pPr>
    </w:p>
    <w:p w:rsidR="00821AC9" w:rsidRDefault="00821AC9" w:rsidP="00821AC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5B47FD">
        <w:rPr>
          <w:rFonts w:ascii="Georgia" w:hAnsi="Georgia"/>
        </w:rPr>
        <w:t xml:space="preserve">Operational costs have been high due to 2 main factors. 1) EEE has </w:t>
      </w:r>
      <w:r w:rsidR="005B47FD" w:rsidRPr="005B47FD">
        <w:rPr>
          <w:rFonts w:ascii="Georgia" w:hAnsi="Georgia"/>
        </w:rPr>
        <w:t>raised</w:t>
      </w:r>
      <w:r w:rsidRPr="005B47FD">
        <w:rPr>
          <w:rFonts w:ascii="Georgia" w:hAnsi="Georgia"/>
        </w:rPr>
        <w:t xml:space="preserve"> residents concern and increased requests for service, both </w:t>
      </w:r>
      <w:proofErr w:type="spellStart"/>
      <w:r w:rsidRPr="005B47FD">
        <w:rPr>
          <w:rFonts w:ascii="Georgia" w:hAnsi="Georgia"/>
        </w:rPr>
        <w:t>larvicide</w:t>
      </w:r>
      <w:proofErr w:type="spellEnd"/>
      <w:r w:rsidRPr="005B47FD">
        <w:rPr>
          <w:rFonts w:ascii="Georgia" w:hAnsi="Georgia"/>
        </w:rPr>
        <w:t xml:space="preserve"> and </w:t>
      </w:r>
      <w:proofErr w:type="spellStart"/>
      <w:r w:rsidRPr="005B47FD">
        <w:rPr>
          <w:rFonts w:ascii="Georgia" w:hAnsi="Georgia"/>
        </w:rPr>
        <w:t>adulticide</w:t>
      </w:r>
      <w:proofErr w:type="spellEnd"/>
      <w:r w:rsidRPr="005B47FD">
        <w:rPr>
          <w:rFonts w:ascii="Georgia" w:hAnsi="Georgia"/>
        </w:rPr>
        <w:t xml:space="preserve">. This has increased use of products, of which the adult control products are quite expensive. </w:t>
      </w:r>
    </w:p>
    <w:p w:rsidR="005B47FD" w:rsidRDefault="005B47FD" w:rsidP="005B47FD">
      <w:pPr>
        <w:pStyle w:val="ListParagraph"/>
        <w:rPr>
          <w:rFonts w:ascii="Georgia" w:hAnsi="Georgia"/>
        </w:rPr>
      </w:pPr>
    </w:p>
    <w:p w:rsidR="00D264F5" w:rsidRPr="00821AC9" w:rsidRDefault="00D264F5" w:rsidP="00D264F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21AC9">
        <w:rPr>
          <w:rFonts w:ascii="Georgia" w:hAnsi="Georgia"/>
        </w:rPr>
        <w:t>The District continues fulfilling an ongoing Fleet Management Plan that involves replacing older and high mileage vehicles each fiscal year. The F</w:t>
      </w:r>
      <w:r w:rsidR="00466E51" w:rsidRPr="00821AC9">
        <w:rPr>
          <w:rFonts w:ascii="Georgia" w:hAnsi="Georgia"/>
        </w:rPr>
        <w:t>leet Management Plan has</w:t>
      </w:r>
      <w:r w:rsidRPr="00821AC9">
        <w:rPr>
          <w:rFonts w:ascii="Georgia" w:hAnsi="Georgia"/>
        </w:rPr>
        <w:t xml:space="preserve"> seen the replacement of </w:t>
      </w:r>
      <w:r w:rsidR="00415584" w:rsidRPr="00821AC9">
        <w:rPr>
          <w:rFonts w:ascii="Georgia" w:hAnsi="Georgia"/>
        </w:rPr>
        <w:t>15</w:t>
      </w:r>
      <w:r w:rsidR="00E61259" w:rsidRPr="00821AC9">
        <w:rPr>
          <w:rFonts w:ascii="Georgia" w:hAnsi="Georgia"/>
        </w:rPr>
        <w:t xml:space="preserve"> aging vehi</w:t>
      </w:r>
      <w:r w:rsidR="00415584" w:rsidRPr="00821AC9">
        <w:rPr>
          <w:rFonts w:ascii="Georgia" w:hAnsi="Georgia"/>
        </w:rPr>
        <w:t>cles from FY 2013 through FY2020</w:t>
      </w:r>
      <w:r w:rsidR="00E61259" w:rsidRPr="00821AC9">
        <w:rPr>
          <w:rFonts w:ascii="Georgia" w:hAnsi="Georgia"/>
        </w:rPr>
        <w:t xml:space="preserve">. The District </w:t>
      </w:r>
      <w:r w:rsidRPr="00821AC9">
        <w:rPr>
          <w:rFonts w:ascii="Georgia" w:hAnsi="Georgia"/>
        </w:rPr>
        <w:t>replaced a dump truck</w:t>
      </w:r>
      <w:r w:rsidR="00F0413D" w:rsidRPr="00821AC9">
        <w:rPr>
          <w:rFonts w:ascii="Georgia" w:hAnsi="Georgia"/>
        </w:rPr>
        <w:t>, and also replaced 2 pick-up trucks with a pick-up truck and a small SUV</w:t>
      </w:r>
      <w:r w:rsidR="00415584" w:rsidRPr="00821AC9">
        <w:rPr>
          <w:rFonts w:ascii="Georgia" w:hAnsi="Georgia"/>
        </w:rPr>
        <w:t xml:space="preserve"> in FY2019. </w:t>
      </w:r>
      <w:r w:rsidRPr="00821AC9">
        <w:rPr>
          <w:rFonts w:ascii="Georgia" w:hAnsi="Georgia"/>
        </w:rPr>
        <w:t xml:space="preserve">FY </w:t>
      </w:r>
      <w:r w:rsidR="00211C98">
        <w:rPr>
          <w:rFonts w:ascii="Georgia" w:hAnsi="Georgia"/>
        </w:rPr>
        <w:t>2021 will</w:t>
      </w:r>
      <w:r w:rsidR="00415584" w:rsidRPr="00821AC9">
        <w:rPr>
          <w:rFonts w:ascii="Georgia" w:hAnsi="Georgia"/>
        </w:rPr>
        <w:t xml:space="preserve"> </w:t>
      </w:r>
      <w:r w:rsidR="00211C98">
        <w:rPr>
          <w:rFonts w:ascii="Georgia" w:hAnsi="Georgia"/>
        </w:rPr>
        <w:t>see</w:t>
      </w:r>
      <w:r w:rsidR="00415584" w:rsidRPr="00821AC9">
        <w:rPr>
          <w:rFonts w:ascii="Georgia" w:hAnsi="Georgia"/>
        </w:rPr>
        <w:t xml:space="preserve"> </w:t>
      </w:r>
      <w:r w:rsidR="00F0413D" w:rsidRPr="00821AC9">
        <w:rPr>
          <w:rFonts w:ascii="Georgia" w:hAnsi="Georgia"/>
        </w:rPr>
        <w:t>replace</w:t>
      </w:r>
      <w:r w:rsidR="00415584" w:rsidRPr="00821AC9">
        <w:rPr>
          <w:rFonts w:ascii="Georgia" w:hAnsi="Georgia"/>
        </w:rPr>
        <w:t>ment</w:t>
      </w:r>
      <w:r w:rsidR="00F0413D" w:rsidRPr="00821AC9">
        <w:rPr>
          <w:rFonts w:ascii="Georgia" w:hAnsi="Georgia"/>
        </w:rPr>
        <w:t xml:space="preserve"> one </w:t>
      </w:r>
      <w:r w:rsidR="00B143B6" w:rsidRPr="00821AC9">
        <w:rPr>
          <w:rFonts w:ascii="Georgia" w:hAnsi="Georgia"/>
        </w:rPr>
        <w:t xml:space="preserve">of </w:t>
      </w:r>
      <w:r w:rsidR="00F0413D" w:rsidRPr="00821AC9">
        <w:rPr>
          <w:rFonts w:ascii="Georgia" w:hAnsi="Georgia"/>
        </w:rPr>
        <w:t xml:space="preserve">our Utility UD </w:t>
      </w:r>
      <w:r w:rsidR="00AC09BF" w:rsidRPr="00821AC9">
        <w:rPr>
          <w:rFonts w:ascii="Georgia" w:hAnsi="Georgia"/>
        </w:rPr>
        <w:t>flatbed</w:t>
      </w:r>
      <w:r w:rsidR="00F0413D" w:rsidRPr="00821AC9">
        <w:rPr>
          <w:rFonts w:ascii="Georgia" w:hAnsi="Georgia"/>
        </w:rPr>
        <w:t xml:space="preserve"> trucks with a Ford </w:t>
      </w:r>
      <w:r w:rsidR="00415584" w:rsidRPr="00821AC9">
        <w:rPr>
          <w:rFonts w:ascii="Georgia" w:hAnsi="Georgia"/>
        </w:rPr>
        <w:t>350 R</w:t>
      </w:r>
      <w:r w:rsidR="00211C98">
        <w:rPr>
          <w:rFonts w:ascii="Georgia" w:hAnsi="Georgia"/>
        </w:rPr>
        <w:t>ack Body. FY 2022</w:t>
      </w:r>
      <w:r w:rsidR="00415584" w:rsidRPr="00821AC9">
        <w:rPr>
          <w:rFonts w:ascii="Georgia" w:hAnsi="Georgia"/>
        </w:rPr>
        <w:t xml:space="preserve"> has</w:t>
      </w:r>
      <w:r w:rsidR="00E61259" w:rsidRPr="00821AC9">
        <w:rPr>
          <w:rFonts w:ascii="Georgia" w:hAnsi="Georgia"/>
        </w:rPr>
        <w:t xml:space="preserve"> </w:t>
      </w:r>
      <w:r w:rsidR="00415584" w:rsidRPr="00821AC9">
        <w:rPr>
          <w:rFonts w:ascii="Georgia" w:hAnsi="Georgia"/>
        </w:rPr>
        <w:t xml:space="preserve">a planned </w:t>
      </w:r>
      <w:r w:rsidR="00F0413D" w:rsidRPr="00821AC9">
        <w:rPr>
          <w:rFonts w:ascii="Georgia" w:hAnsi="Georgia"/>
        </w:rPr>
        <w:t>replace</w:t>
      </w:r>
      <w:r w:rsidR="00415584" w:rsidRPr="00821AC9">
        <w:rPr>
          <w:rFonts w:ascii="Georgia" w:hAnsi="Georgia"/>
        </w:rPr>
        <w:t>ment of</w:t>
      </w:r>
      <w:r w:rsidR="00F0413D" w:rsidRPr="00821AC9">
        <w:rPr>
          <w:rFonts w:ascii="Georgia" w:hAnsi="Georgia"/>
        </w:rPr>
        <w:t xml:space="preserve"> the last old dump truck with an additional 350 dump</w:t>
      </w:r>
      <w:r w:rsidR="00211C98">
        <w:rPr>
          <w:rFonts w:ascii="Georgia" w:hAnsi="Georgia"/>
        </w:rPr>
        <w:t>. All of these purchases have been and may</w:t>
      </w:r>
      <w:r w:rsidR="00F0413D" w:rsidRPr="00821AC9">
        <w:rPr>
          <w:rFonts w:ascii="Georgia" w:hAnsi="Georgia"/>
        </w:rPr>
        <w:t xml:space="preserve"> be facilitated utilizing the</w:t>
      </w:r>
      <w:r w:rsidRPr="00821AC9">
        <w:rPr>
          <w:rFonts w:ascii="Georgia" w:hAnsi="Georgia"/>
        </w:rPr>
        <w:t xml:space="preserve"> lease to own option from </w:t>
      </w:r>
      <w:r w:rsidR="006F3EB4" w:rsidRPr="00821AC9">
        <w:rPr>
          <w:rFonts w:ascii="Georgia" w:hAnsi="Georgia"/>
        </w:rPr>
        <w:t xml:space="preserve">the Commonwealths </w:t>
      </w:r>
      <w:r w:rsidRPr="00821AC9">
        <w:rPr>
          <w:rFonts w:ascii="Georgia" w:hAnsi="Georgia"/>
        </w:rPr>
        <w:t>O</w:t>
      </w:r>
      <w:r w:rsidR="006F3EB4" w:rsidRPr="00821AC9">
        <w:rPr>
          <w:rFonts w:ascii="Georgia" w:hAnsi="Georgia"/>
        </w:rPr>
        <w:t xml:space="preserve">ffice of </w:t>
      </w:r>
      <w:r w:rsidRPr="00821AC9">
        <w:rPr>
          <w:rFonts w:ascii="Georgia" w:hAnsi="Georgia"/>
        </w:rPr>
        <w:t>V</w:t>
      </w:r>
      <w:r w:rsidR="006F3EB4" w:rsidRPr="00821AC9">
        <w:rPr>
          <w:rFonts w:ascii="Georgia" w:hAnsi="Georgia"/>
        </w:rPr>
        <w:t>ehicle Management (OVM)</w:t>
      </w:r>
      <w:r w:rsidR="005B47FD">
        <w:rPr>
          <w:rFonts w:ascii="Georgia" w:hAnsi="Georgia"/>
        </w:rPr>
        <w:t>, though we hope to move back to outright purchases in coming years.</w:t>
      </w:r>
    </w:p>
    <w:p w:rsidR="00E61259" w:rsidRPr="00E61259" w:rsidRDefault="00E61259" w:rsidP="00E61259">
      <w:pPr>
        <w:rPr>
          <w:rFonts w:ascii="Georgia" w:hAnsi="Georgia"/>
        </w:rPr>
      </w:pPr>
    </w:p>
    <w:p w:rsidR="00B52C22" w:rsidRPr="00205CBF" w:rsidRDefault="00FA0F40" w:rsidP="00F812FA">
      <w:pPr>
        <w:pStyle w:val="ListParagraph"/>
        <w:numPr>
          <w:ilvl w:val="0"/>
          <w:numId w:val="3"/>
        </w:numPr>
        <w:tabs>
          <w:tab w:val="left" w:pos="4665"/>
        </w:tabs>
        <w:ind w:right="-720"/>
        <w:rPr>
          <w:rFonts w:ascii="Georgia" w:hAnsi="Georgia"/>
        </w:rPr>
      </w:pPr>
      <w:r>
        <w:rPr>
          <w:rFonts w:ascii="Georgia" w:hAnsi="Georgia"/>
        </w:rPr>
        <w:t>Employee COLA and pay increases</w:t>
      </w:r>
      <w:r w:rsidR="00DF5CA2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274C62">
        <w:rPr>
          <w:rFonts w:ascii="Georgia" w:hAnsi="Georgia"/>
        </w:rPr>
        <w:t xml:space="preserve">with the accompanying fringe costs, </w:t>
      </w:r>
      <w:r>
        <w:rPr>
          <w:rFonts w:ascii="Georgia" w:hAnsi="Georgia"/>
        </w:rPr>
        <w:t>remain a continuing year to year cost increase.</w:t>
      </w:r>
      <w:r w:rsidR="00604D4F">
        <w:rPr>
          <w:rFonts w:ascii="Georgia" w:hAnsi="Georgia"/>
        </w:rPr>
        <w:t xml:space="preserve"> No new hires are projected</w:t>
      </w:r>
      <w:r w:rsidR="00E61259">
        <w:rPr>
          <w:rFonts w:ascii="Georgia" w:hAnsi="Georgia"/>
        </w:rPr>
        <w:t xml:space="preserve"> for FY 2021</w:t>
      </w:r>
      <w:r w:rsidR="00604D4F">
        <w:rPr>
          <w:rFonts w:ascii="Georgia" w:hAnsi="Georgia"/>
        </w:rPr>
        <w:t>.</w:t>
      </w:r>
    </w:p>
    <w:p w:rsidR="00B52C22" w:rsidRPr="00F812FA" w:rsidRDefault="00B52C22" w:rsidP="00F812FA">
      <w:pPr>
        <w:rPr>
          <w:rFonts w:ascii="Georgia" w:hAnsi="Georgia"/>
        </w:rPr>
      </w:pPr>
    </w:p>
    <w:p w:rsidR="00B01212" w:rsidRDefault="005E656A" w:rsidP="00FA0F40">
      <w:pPr>
        <w:pStyle w:val="ListParagraph"/>
        <w:numPr>
          <w:ilvl w:val="0"/>
          <w:numId w:val="3"/>
        </w:numPr>
        <w:tabs>
          <w:tab w:val="left" w:pos="4665"/>
        </w:tabs>
        <w:ind w:right="-720"/>
        <w:rPr>
          <w:rFonts w:ascii="Georgia" w:hAnsi="Georgia"/>
        </w:rPr>
      </w:pPr>
      <w:r>
        <w:rPr>
          <w:rFonts w:ascii="Georgia" w:hAnsi="Georgia"/>
        </w:rPr>
        <w:t>Retirement costs</w:t>
      </w:r>
      <w:r w:rsidR="00B01212">
        <w:rPr>
          <w:rFonts w:ascii="Georgia" w:hAnsi="Georgia"/>
        </w:rPr>
        <w:t>:</w:t>
      </w:r>
    </w:p>
    <w:p w:rsidR="00B01212" w:rsidRPr="00D41336" w:rsidRDefault="00910CD8" w:rsidP="00D41336">
      <w:pPr>
        <w:tabs>
          <w:tab w:val="left" w:pos="4665"/>
        </w:tabs>
        <w:ind w:left="720" w:right="-720"/>
        <w:rPr>
          <w:rFonts w:ascii="Georgia" w:hAnsi="Georgia"/>
        </w:rPr>
      </w:pPr>
      <w:r w:rsidRPr="00D41336">
        <w:rPr>
          <w:rFonts w:ascii="Georgia" w:hAnsi="Georgia"/>
        </w:rPr>
        <w:t>The unfunded liability of</w:t>
      </w:r>
      <w:r w:rsidR="00B01212" w:rsidRPr="00D41336">
        <w:rPr>
          <w:rFonts w:ascii="Georgia" w:hAnsi="Georgia"/>
        </w:rPr>
        <w:t xml:space="preserve"> the </w:t>
      </w:r>
      <w:r w:rsidR="00F7031E" w:rsidRPr="00D41336">
        <w:rPr>
          <w:rFonts w:ascii="Georgia" w:hAnsi="Georgia"/>
        </w:rPr>
        <w:t>Norfolk County Retirement System (</w:t>
      </w:r>
      <w:r w:rsidR="00B01212" w:rsidRPr="00D41336">
        <w:rPr>
          <w:rFonts w:ascii="Georgia" w:hAnsi="Georgia"/>
        </w:rPr>
        <w:t>NCRS</w:t>
      </w:r>
      <w:r w:rsidR="00F7031E" w:rsidRPr="00D41336">
        <w:rPr>
          <w:rFonts w:ascii="Georgia" w:hAnsi="Georgia"/>
        </w:rPr>
        <w:t>)</w:t>
      </w:r>
      <w:r w:rsidR="00B01212" w:rsidRPr="00D41336">
        <w:rPr>
          <w:rFonts w:ascii="Georgia" w:hAnsi="Georgia"/>
        </w:rPr>
        <w:t xml:space="preserve"> grew substantially since 2010, principally due to the 2008 financial crisis.</w:t>
      </w:r>
    </w:p>
    <w:p w:rsidR="00B01212" w:rsidRDefault="00B21EFF" w:rsidP="00B01212">
      <w:pPr>
        <w:pStyle w:val="ListParagraph"/>
        <w:tabs>
          <w:tab w:val="left" w:pos="4665"/>
        </w:tabs>
        <w:ind w:right="-720"/>
        <w:rPr>
          <w:rFonts w:ascii="Georgia" w:hAnsi="Georgia"/>
        </w:rPr>
      </w:pPr>
      <w:r>
        <w:rPr>
          <w:rFonts w:ascii="Georgia" w:hAnsi="Georgia"/>
        </w:rPr>
        <w:t>For the NCRS t</w:t>
      </w:r>
      <w:r w:rsidR="00B01212">
        <w:rPr>
          <w:rFonts w:ascii="Georgia" w:hAnsi="Georgia"/>
        </w:rPr>
        <w:t xml:space="preserve">o maintain the 2031 funding schedule, </w:t>
      </w:r>
      <w:r w:rsidR="00B01212" w:rsidRPr="00B01212">
        <w:rPr>
          <w:rFonts w:ascii="Georgia" w:hAnsi="Georgia"/>
        </w:rPr>
        <w:t xml:space="preserve">The </w:t>
      </w:r>
      <w:r>
        <w:rPr>
          <w:rFonts w:ascii="Georgia" w:hAnsi="Georgia"/>
        </w:rPr>
        <w:t>NCMCD</w:t>
      </w:r>
      <w:r w:rsidR="00B01212" w:rsidRPr="00B01212">
        <w:rPr>
          <w:rFonts w:ascii="Georgia" w:hAnsi="Georgia"/>
        </w:rPr>
        <w:t xml:space="preserve"> </w:t>
      </w:r>
      <w:r w:rsidR="00B01212">
        <w:rPr>
          <w:rFonts w:ascii="Georgia" w:hAnsi="Georgia"/>
        </w:rPr>
        <w:t xml:space="preserve">has </w:t>
      </w:r>
      <w:r w:rsidR="00AC09BF">
        <w:rPr>
          <w:rFonts w:ascii="Georgia" w:hAnsi="Georgia"/>
        </w:rPr>
        <w:t>absorbed</w:t>
      </w:r>
      <w:r w:rsidR="00B01212" w:rsidRPr="00B01212">
        <w:rPr>
          <w:rFonts w:ascii="Georgia" w:hAnsi="Georgia"/>
        </w:rPr>
        <w:t xml:space="preserve"> 10% direct cost </w:t>
      </w:r>
      <w:r w:rsidR="00AC09BF">
        <w:rPr>
          <w:rFonts w:ascii="Georgia" w:hAnsi="Georgia"/>
        </w:rPr>
        <w:t>increases that</w:t>
      </w:r>
      <w:r w:rsidR="00B01212">
        <w:rPr>
          <w:rFonts w:ascii="Georgia" w:hAnsi="Georgia"/>
        </w:rPr>
        <w:t xml:space="preserve"> continue</w:t>
      </w:r>
      <w:r w:rsidR="00AC09BF">
        <w:rPr>
          <w:rFonts w:ascii="Georgia" w:hAnsi="Georgia"/>
        </w:rPr>
        <w:t>d</w:t>
      </w:r>
      <w:r w:rsidR="00B01212">
        <w:rPr>
          <w:rFonts w:ascii="Georgia" w:hAnsi="Georgia"/>
        </w:rPr>
        <w:t xml:space="preserve"> </w:t>
      </w:r>
      <w:r w:rsidR="00AC09BF">
        <w:rPr>
          <w:rFonts w:ascii="Georgia" w:hAnsi="Georgia"/>
        </w:rPr>
        <w:t>in</w:t>
      </w:r>
      <w:r w:rsidR="00B01212">
        <w:rPr>
          <w:rFonts w:ascii="Georgia" w:hAnsi="Georgia"/>
        </w:rPr>
        <w:t xml:space="preserve">to </w:t>
      </w:r>
      <w:r w:rsidR="00AC09BF">
        <w:rPr>
          <w:rFonts w:ascii="Georgia" w:hAnsi="Georgia"/>
        </w:rPr>
        <w:t xml:space="preserve">FY </w:t>
      </w:r>
      <w:r w:rsidR="00B01212">
        <w:rPr>
          <w:rFonts w:ascii="Georgia" w:hAnsi="Georgia"/>
        </w:rPr>
        <w:t>2019</w:t>
      </w:r>
      <w:r w:rsidR="00AC09BF">
        <w:rPr>
          <w:rFonts w:ascii="Georgia" w:hAnsi="Georgia"/>
        </w:rPr>
        <w:t xml:space="preserve">. The FY 2020 </w:t>
      </w:r>
      <w:r w:rsidR="00B143B6">
        <w:rPr>
          <w:rFonts w:ascii="Georgia" w:hAnsi="Georgia"/>
        </w:rPr>
        <w:t xml:space="preserve">retirement </w:t>
      </w:r>
      <w:r w:rsidR="00AC09BF">
        <w:rPr>
          <w:rFonts w:ascii="Georgia" w:hAnsi="Georgia"/>
        </w:rPr>
        <w:t>increase</w:t>
      </w:r>
      <w:r w:rsidR="00B143B6">
        <w:rPr>
          <w:rFonts w:ascii="Georgia" w:hAnsi="Georgia"/>
        </w:rPr>
        <w:t>,</w:t>
      </w:r>
      <w:r w:rsidR="00AC09BF">
        <w:rPr>
          <w:rFonts w:ascii="Georgia" w:hAnsi="Georgia"/>
        </w:rPr>
        <w:t xml:space="preserve"> decreased to around 6%. FY 2021 rate</w:t>
      </w:r>
      <w:r w:rsidR="00E61259">
        <w:rPr>
          <w:rFonts w:ascii="Georgia" w:hAnsi="Georgia"/>
        </w:rPr>
        <w:t>s are a 6.6% increase over FY2020</w:t>
      </w:r>
      <w:r w:rsidR="00AC09BF">
        <w:rPr>
          <w:rFonts w:ascii="Georgia" w:hAnsi="Georgia"/>
        </w:rPr>
        <w:t xml:space="preserve">. I would </w:t>
      </w:r>
      <w:r w:rsidR="00E61259">
        <w:rPr>
          <w:rFonts w:ascii="Georgia" w:hAnsi="Georgia"/>
        </w:rPr>
        <w:t xml:space="preserve">continue to </w:t>
      </w:r>
      <w:r w:rsidR="00AC09BF">
        <w:rPr>
          <w:rFonts w:ascii="Georgia" w:hAnsi="Georgia"/>
        </w:rPr>
        <w:t xml:space="preserve">expect rates to </w:t>
      </w:r>
      <w:r w:rsidR="00AC09BF">
        <w:rPr>
          <w:rFonts w:ascii="Georgia" w:hAnsi="Georgia"/>
        </w:rPr>
        <w:lastRenderedPageBreak/>
        <w:t xml:space="preserve">increase </w:t>
      </w:r>
      <w:r w:rsidR="00E61259">
        <w:rPr>
          <w:rFonts w:ascii="Georgia" w:hAnsi="Georgia"/>
        </w:rPr>
        <w:t xml:space="preserve">yearly </w:t>
      </w:r>
      <w:r w:rsidR="00AC09BF">
        <w:rPr>
          <w:rFonts w:ascii="Georgia" w:hAnsi="Georgia"/>
        </w:rPr>
        <w:t>at less than 10% going forward, but probably still above maintenance 2.5% levels.</w:t>
      </w:r>
      <w:r w:rsidR="00415584">
        <w:rPr>
          <w:rFonts w:ascii="Georgia" w:hAnsi="Georgia"/>
        </w:rPr>
        <w:t xml:space="preserve"> The Covid-19 crisis may push these rates higher again. </w:t>
      </w:r>
    </w:p>
    <w:p w:rsidR="00BB3FBB" w:rsidRPr="0059400F" w:rsidRDefault="00BB3FBB" w:rsidP="0059400F">
      <w:pPr>
        <w:rPr>
          <w:rFonts w:ascii="Georgia" w:hAnsi="Georgia"/>
        </w:rPr>
      </w:pPr>
    </w:p>
    <w:p w:rsidR="00274C62" w:rsidRDefault="00BB3FBB" w:rsidP="00274C62">
      <w:pPr>
        <w:pStyle w:val="ListParagraph"/>
        <w:numPr>
          <w:ilvl w:val="0"/>
          <w:numId w:val="3"/>
        </w:numPr>
        <w:ind w:right="-720"/>
        <w:rPr>
          <w:rFonts w:ascii="Georgia" w:hAnsi="Georgia"/>
        </w:rPr>
      </w:pPr>
      <w:r w:rsidRPr="00205CBF">
        <w:rPr>
          <w:rFonts w:ascii="Georgia" w:hAnsi="Georgia"/>
        </w:rPr>
        <w:t xml:space="preserve">The District attempts to </w:t>
      </w:r>
      <w:r w:rsidR="00606CC3" w:rsidRPr="00205CBF">
        <w:rPr>
          <w:rFonts w:ascii="Georgia" w:hAnsi="Georgia"/>
        </w:rPr>
        <w:t>keep a significant rollover amount</w:t>
      </w:r>
      <w:r w:rsidRPr="00205CBF">
        <w:rPr>
          <w:rFonts w:ascii="Georgia" w:hAnsi="Georgia"/>
        </w:rPr>
        <w:t xml:space="preserve"> each year in anticipation of potential floodplain aerial </w:t>
      </w:r>
      <w:proofErr w:type="spellStart"/>
      <w:r w:rsidRPr="00205CBF">
        <w:rPr>
          <w:rFonts w:ascii="Georgia" w:hAnsi="Georgia"/>
        </w:rPr>
        <w:t>larvicide</w:t>
      </w:r>
      <w:proofErr w:type="spellEnd"/>
      <w:r w:rsidRPr="00205CBF">
        <w:rPr>
          <w:rFonts w:ascii="Georgia" w:hAnsi="Georgia"/>
        </w:rPr>
        <w:t xml:space="preserve"> applications</w:t>
      </w:r>
      <w:r w:rsidR="00415584">
        <w:rPr>
          <w:rFonts w:ascii="Georgia" w:hAnsi="Georgia"/>
        </w:rPr>
        <w:t xml:space="preserve"> and other unexpected situations</w:t>
      </w:r>
      <w:r w:rsidRPr="00205CBF">
        <w:rPr>
          <w:rFonts w:ascii="Georgia" w:hAnsi="Georgia"/>
        </w:rPr>
        <w:t xml:space="preserve">. </w:t>
      </w:r>
      <w:r w:rsidR="00415584">
        <w:rPr>
          <w:rFonts w:ascii="Georgia" w:hAnsi="Georgia"/>
        </w:rPr>
        <w:t>The rollover into FY2022</w:t>
      </w:r>
      <w:r w:rsidR="00B52C22" w:rsidRPr="00205CBF">
        <w:rPr>
          <w:rFonts w:ascii="Georgia" w:hAnsi="Georgia"/>
        </w:rPr>
        <w:t xml:space="preserve"> is cur</w:t>
      </w:r>
      <w:r w:rsidR="005B47FD">
        <w:rPr>
          <w:rFonts w:ascii="Georgia" w:hAnsi="Georgia"/>
        </w:rPr>
        <w:t>rently projected to be about $5</w:t>
      </w:r>
      <w:r w:rsidR="00415584">
        <w:rPr>
          <w:rFonts w:ascii="Georgia" w:hAnsi="Georgia"/>
        </w:rPr>
        <w:t>5,000.</w:t>
      </w:r>
    </w:p>
    <w:p w:rsidR="00205CBF" w:rsidRPr="00205CBF" w:rsidRDefault="00205CBF" w:rsidP="00205CBF">
      <w:pPr>
        <w:pStyle w:val="ListParagraph"/>
        <w:ind w:right="-720"/>
        <w:rPr>
          <w:rFonts w:ascii="Georgia" w:hAnsi="Georgia"/>
        </w:rPr>
      </w:pPr>
    </w:p>
    <w:p w:rsidR="0046306F" w:rsidRPr="00274C62" w:rsidRDefault="00274C62" w:rsidP="00274C62">
      <w:pPr>
        <w:pStyle w:val="ListParagraph"/>
        <w:numPr>
          <w:ilvl w:val="0"/>
          <w:numId w:val="3"/>
        </w:numPr>
        <w:ind w:right="-720"/>
        <w:rPr>
          <w:rFonts w:ascii="Georgia" w:hAnsi="Georgia"/>
        </w:rPr>
      </w:pPr>
      <w:r w:rsidRPr="00274C62">
        <w:rPr>
          <w:rFonts w:ascii="Georgia" w:hAnsi="Georgia"/>
        </w:rPr>
        <w:t>Other than minor adjustments up or down, most other expense categories will remain basically level or contain only minor estimated increases due to normal inflationary cost increases.</w:t>
      </w:r>
    </w:p>
    <w:p w:rsidR="0046306F" w:rsidRDefault="0046306F" w:rsidP="0046306F">
      <w:pPr>
        <w:ind w:right="-720"/>
        <w:rPr>
          <w:rFonts w:ascii="Georgia" w:hAnsi="Georgia"/>
        </w:rPr>
      </w:pPr>
    </w:p>
    <w:p w:rsidR="0046306F" w:rsidRDefault="0046306F" w:rsidP="0046306F">
      <w:pPr>
        <w:ind w:right="-720"/>
        <w:rPr>
          <w:rFonts w:ascii="Georgia" w:hAnsi="Georgia"/>
        </w:rPr>
      </w:pPr>
    </w:p>
    <w:p w:rsidR="0046306F" w:rsidRDefault="0046306F" w:rsidP="0046306F">
      <w:pPr>
        <w:ind w:right="-720"/>
        <w:rPr>
          <w:rFonts w:ascii="Georgia" w:hAnsi="Georgia"/>
        </w:rPr>
      </w:pPr>
      <w:r>
        <w:rPr>
          <w:rFonts w:ascii="Georgia" w:hAnsi="Georgia"/>
        </w:rPr>
        <w:t>David Lawson, Director</w:t>
      </w:r>
    </w:p>
    <w:p w:rsidR="0046306F" w:rsidRPr="00CA3089" w:rsidRDefault="0046306F" w:rsidP="0046306F">
      <w:pPr>
        <w:ind w:right="-720"/>
        <w:rPr>
          <w:rFonts w:ascii="Georgia" w:hAnsi="Georgia"/>
        </w:rPr>
      </w:pPr>
      <w:r>
        <w:rPr>
          <w:rFonts w:ascii="Georgia" w:hAnsi="Georgia"/>
        </w:rPr>
        <w:t>The Norfolk County Mosquito Control District</w:t>
      </w:r>
    </w:p>
    <w:sectPr w:rsidR="0046306F" w:rsidRPr="00CA3089" w:rsidSect="002663AE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D71BB"/>
    <w:multiLevelType w:val="hybridMultilevel"/>
    <w:tmpl w:val="99DE4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D7"/>
    <w:rsid w:val="00002B28"/>
    <w:rsid w:val="00004152"/>
    <w:rsid w:val="00020FBA"/>
    <w:rsid w:val="00032A57"/>
    <w:rsid w:val="00066B7F"/>
    <w:rsid w:val="000A27A6"/>
    <w:rsid w:val="000A2CF6"/>
    <w:rsid w:val="000C62FB"/>
    <w:rsid w:val="000F6A10"/>
    <w:rsid w:val="0011299D"/>
    <w:rsid w:val="001771D7"/>
    <w:rsid w:val="00191C9C"/>
    <w:rsid w:val="001921A8"/>
    <w:rsid w:val="001D3AD7"/>
    <w:rsid w:val="001D7303"/>
    <w:rsid w:val="001E4D9E"/>
    <w:rsid w:val="001F0054"/>
    <w:rsid w:val="001F381E"/>
    <w:rsid w:val="00202529"/>
    <w:rsid w:val="00205CBF"/>
    <w:rsid w:val="00211C98"/>
    <w:rsid w:val="00214C56"/>
    <w:rsid w:val="00222FA0"/>
    <w:rsid w:val="00254FB4"/>
    <w:rsid w:val="00261EEB"/>
    <w:rsid w:val="002663AE"/>
    <w:rsid w:val="00274C62"/>
    <w:rsid w:val="002773F5"/>
    <w:rsid w:val="002C45CF"/>
    <w:rsid w:val="002C64AA"/>
    <w:rsid w:val="002E294D"/>
    <w:rsid w:val="00310839"/>
    <w:rsid w:val="0031102C"/>
    <w:rsid w:val="003162EF"/>
    <w:rsid w:val="003209DA"/>
    <w:rsid w:val="00335136"/>
    <w:rsid w:val="00340D41"/>
    <w:rsid w:val="003544F2"/>
    <w:rsid w:val="00354D9B"/>
    <w:rsid w:val="003A4140"/>
    <w:rsid w:val="003D06BC"/>
    <w:rsid w:val="003D0AAF"/>
    <w:rsid w:val="003F3FD8"/>
    <w:rsid w:val="00415584"/>
    <w:rsid w:val="0043655B"/>
    <w:rsid w:val="00445713"/>
    <w:rsid w:val="0046306F"/>
    <w:rsid w:val="00466E51"/>
    <w:rsid w:val="004B7B0E"/>
    <w:rsid w:val="004C583C"/>
    <w:rsid w:val="004C7F81"/>
    <w:rsid w:val="00532E93"/>
    <w:rsid w:val="00583BB9"/>
    <w:rsid w:val="005856D1"/>
    <w:rsid w:val="0059400F"/>
    <w:rsid w:val="005A41FE"/>
    <w:rsid w:val="005B47FD"/>
    <w:rsid w:val="005D4638"/>
    <w:rsid w:val="005E6307"/>
    <w:rsid w:val="005E656A"/>
    <w:rsid w:val="005F76BD"/>
    <w:rsid w:val="00604D4F"/>
    <w:rsid w:val="00606CC3"/>
    <w:rsid w:val="006318D5"/>
    <w:rsid w:val="00661F27"/>
    <w:rsid w:val="0068173F"/>
    <w:rsid w:val="006D2764"/>
    <w:rsid w:val="006F3EB4"/>
    <w:rsid w:val="007030CF"/>
    <w:rsid w:val="00706A4F"/>
    <w:rsid w:val="0071412E"/>
    <w:rsid w:val="00716A4D"/>
    <w:rsid w:val="00723382"/>
    <w:rsid w:val="00731934"/>
    <w:rsid w:val="00777D0C"/>
    <w:rsid w:val="00792315"/>
    <w:rsid w:val="00797228"/>
    <w:rsid w:val="007975BF"/>
    <w:rsid w:val="007A75A4"/>
    <w:rsid w:val="007C6B74"/>
    <w:rsid w:val="007F2708"/>
    <w:rsid w:val="00814874"/>
    <w:rsid w:val="00821AC9"/>
    <w:rsid w:val="00826B09"/>
    <w:rsid w:val="00834A28"/>
    <w:rsid w:val="00835C98"/>
    <w:rsid w:val="00837284"/>
    <w:rsid w:val="00846940"/>
    <w:rsid w:val="00857558"/>
    <w:rsid w:val="00877C72"/>
    <w:rsid w:val="00891209"/>
    <w:rsid w:val="008A39CA"/>
    <w:rsid w:val="008E1BA0"/>
    <w:rsid w:val="00910CD8"/>
    <w:rsid w:val="00934B06"/>
    <w:rsid w:val="00951759"/>
    <w:rsid w:val="00966376"/>
    <w:rsid w:val="00977E50"/>
    <w:rsid w:val="00996DEF"/>
    <w:rsid w:val="009A41C5"/>
    <w:rsid w:val="009B6D8C"/>
    <w:rsid w:val="009D23C6"/>
    <w:rsid w:val="009D756F"/>
    <w:rsid w:val="00A15DB4"/>
    <w:rsid w:val="00A3638B"/>
    <w:rsid w:val="00A657BB"/>
    <w:rsid w:val="00A90482"/>
    <w:rsid w:val="00AA3C74"/>
    <w:rsid w:val="00AB0EE6"/>
    <w:rsid w:val="00AB0FE9"/>
    <w:rsid w:val="00AC09BF"/>
    <w:rsid w:val="00AC59B1"/>
    <w:rsid w:val="00AD4D86"/>
    <w:rsid w:val="00AD5095"/>
    <w:rsid w:val="00AF2D0E"/>
    <w:rsid w:val="00B01212"/>
    <w:rsid w:val="00B050BA"/>
    <w:rsid w:val="00B143B6"/>
    <w:rsid w:val="00B1773E"/>
    <w:rsid w:val="00B21EFF"/>
    <w:rsid w:val="00B247BB"/>
    <w:rsid w:val="00B3322B"/>
    <w:rsid w:val="00B40042"/>
    <w:rsid w:val="00B40FE2"/>
    <w:rsid w:val="00B52C22"/>
    <w:rsid w:val="00B63806"/>
    <w:rsid w:val="00BB2D8D"/>
    <w:rsid w:val="00BB3FBB"/>
    <w:rsid w:val="00C07BF2"/>
    <w:rsid w:val="00C2279D"/>
    <w:rsid w:val="00C365AF"/>
    <w:rsid w:val="00C372D8"/>
    <w:rsid w:val="00C47DA0"/>
    <w:rsid w:val="00C65499"/>
    <w:rsid w:val="00C72754"/>
    <w:rsid w:val="00C75CE0"/>
    <w:rsid w:val="00C911D0"/>
    <w:rsid w:val="00CA3089"/>
    <w:rsid w:val="00CB670C"/>
    <w:rsid w:val="00D04120"/>
    <w:rsid w:val="00D264F5"/>
    <w:rsid w:val="00D41336"/>
    <w:rsid w:val="00D42995"/>
    <w:rsid w:val="00D42C34"/>
    <w:rsid w:val="00D435DD"/>
    <w:rsid w:val="00D60A44"/>
    <w:rsid w:val="00D72B3A"/>
    <w:rsid w:val="00D8713E"/>
    <w:rsid w:val="00DA189C"/>
    <w:rsid w:val="00DB3604"/>
    <w:rsid w:val="00DB6621"/>
    <w:rsid w:val="00DD2CBC"/>
    <w:rsid w:val="00DF5CA2"/>
    <w:rsid w:val="00E10DD6"/>
    <w:rsid w:val="00E14FEC"/>
    <w:rsid w:val="00E30027"/>
    <w:rsid w:val="00E61259"/>
    <w:rsid w:val="00E80120"/>
    <w:rsid w:val="00F0413D"/>
    <w:rsid w:val="00F0749E"/>
    <w:rsid w:val="00F26293"/>
    <w:rsid w:val="00F26B52"/>
    <w:rsid w:val="00F424E2"/>
    <w:rsid w:val="00F57CF7"/>
    <w:rsid w:val="00F638DC"/>
    <w:rsid w:val="00F7031E"/>
    <w:rsid w:val="00F812FA"/>
    <w:rsid w:val="00F856A5"/>
    <w:rsid w:val="00F939A3"/>
    <w:rsid w:val="00FA0A27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esktop\Letterhead_%20NCM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 NCMCD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David.Lawson</cp:lastModifiedBy>
  <cp:revision>2</cp:revision>
  <cp:lastPrinted>2012-12-17T14:48:00Z</cp:lastPrinted>
  <dcterms:created xsi:type="dcterms:W3CDTF">2021-01-25T19:09:00Z</dcterms:created>
  <dcterms:modified xsi:type="dcterms:W3CDTF">2021-01-25T19:09:00Z</dcterms:modified>
</cp:coreProperties>
</file>